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  <w:r w:rsidRPr="009C063D">
        <w:rPr>
          <w:rFonts w:ascii="Raspoutine Medium" w:hAnsi="Raspoutine Medium" w:cs="Raspoutine Medium"/>
          <w:color w:val="000000"/>
          <w:sz w:val="36"/>
          <w:szCs w:val="36"/>
        </w:rPr>
        <w:t xml:space="preserve">Farbiger </w:t>
      </w:r>
      <w:proofErr w:type="spellStart"/>
      <w:r w:rsidRPr="009C063D">
        <w:rPr>
          <w:rFonts w:ascii="Raspoutine Medium" w:hAnsi="Raspoutine Medium" w:cs="Raspoutine Medium"/>
          <w:color w:val="000000"/>
          <w:sz w:val="36"/>
          <w:szCs w:val="36"/>
        </w:rPr>
        <w:t>Dekormulch</w:t>
      </w:r>
      <w:proofErr w:type="spellEnd"/>
      <w:r w:rsidRPr="009C063D">
        <w:rPr>
          <w:rFonts w:ascii="Raspoutine Medium" w:hAnsi="Raspoutine Medium" w:cs="Raspoutine Medium"/>
          <w:color w:val="000000"/>
          <w:sz w:val="36"/>
          <w:szCs w:val="36"/>
        </w:rPr>
        <w:t xml:space="preserve"> </w:t>
      </w:r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 xml:space="preserve">- </w:t>
      </w:r>
      <w:r w:rsidR="00BF4DFE">
        <w:rPr>
          <w:rFonts w:ascii="Raspoutine Classic" w:hAnsi="Raspoutine Classic" w:cs="Raspoutine Classic"/>
          <w:color w:val="000000"/>
          <w:sz w:val="28"/>
          <w:szCs w:val="28"/>
        </w:rPr>
        <w:t>goldgelb</w:t>
      </w:r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 xml:space="preserve"> </w:t>
      </w:r>
      <w:r>
        <w:rPr>
          <w:rFonts w:ascii="Raspoutine Classic" w:hAnsi="Raspoutine Classic" w:cs="Raspoutine Classic"/>
          <w:color w:val="000000"/>
          <w:sz w:val="23"/>
          <w:szCs w:val="23"/>
        </w:rPr>
        <w:t>- Körnung 10 – 40 mm</w:t>
      </w:r>
    </w:p>
    <w:p w:rsid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8"/>
          <w:szCs w:val="28"/>
        </w:rPr>
      </w:pPr>
      <w:r w:rsidRPr="009C063D">
        <w:rPr>
          <w:rFonts w:ascii="Raspoutine Classic" w:hAnsi="Raspoutine Classic" w:cs="Raspoutine Classic"/>
          <w:color w:val="000000"/>
          <w:sz w:val="28"/>
          <w:szCs w:val="28"/>
        </w:rPr>
        <w:t>Bodenhilfsstoff</w:t>
      </w:r>
    </w:p>
    <w:p w:rsidR="009C063D" w:rsidRPr="009C063D" w:rsidRDefault="009C063D" w:rsidP="009C063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3"/>
          <w:szCs w:val="23"/>
        </w:rPr>
      </w:pP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Ein hochwertiges Dekorationsmaterial aus naturreinem, </w:t>
      </w:r>
      <w:proofErr w:type="gramStart"/>
      <w:r w:rsidRPr="009C063D">
        <w:rPr>
          <w:rFonts w:ascii="Myriad Pro" w:hAnsi="Myriad Pro" w:cs="Myriad Pro"/>
          <w:color w:val="000000"/>
          <w:sz w:val="15"/>
          <w:szCs w:val="15"/>
        </w:rPr>
        <w:t>heimischen und zerkleinerten</w:t>
      </w:r>
      <w:proofErr w:type="gram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Nadelholz ohne Rinde.</w:t>
      </w: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>Eingefärbt mit naturverträglichen Erdfarben, farbstabil und witterungsbe</w:t>
      </w:r>
      <w:r>
        <w:rPr>
          <w:rFonts w:ascii="Myriad Pro" w:hAnsi="Myriad Pro" w:cs="Myriad Pro"/>
          <w:color w:val="000000"/>
          <w:sz w:val="15"/>
          <w:szCs w:val="15"/>
        </w:rPr>
        <w:t xml:space="preserve">ständig, sehr lange haltbar, </w:t>
      </w:r>
      <w:proofErr w:type="gramStart"/>
      <w:r>
        <w:rPr>
          <w:rFonts w:ascii="Myriad Pro" w:hAnsi="Myriad Pro" w:cs="Myriad Pro"/>
          <w:color w:val="000000"/>
          <w:sz w:val="15"/>
          <w:szCs w:val="15"/>
        </w:rPr>
        <w:t>äuß</w:t>
      </w:r>
      <w:r w:rsidRPr="009C063D">
        <w:rPr>
          <w:rFonts w:ascii="Myriad Pro" w:hAnsi="Myriad Pro" w:cs="Myriad Pro"/>
          <w:color w:val="000000"/>
          <w:sz w:val="15"/>
          <w:szCs w:val="15"/>
        </w:rPr>
        <w:t>erst</w:t>
      </w:r>
      <w:proofErr w:type="gram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attraktiv für Ihre individuelle dekorative Gartengestaltung. </w:t>
      </w:r>
    </w:p>
    <w:p w:rsidR="009C063D" w:rsidRPr="009C063D" w:rsidRDefault="009C063D" w:rsidP="009C063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Bietet Ihnen kreative Gestaltungsmöglichkeiten, auch bei Kübelpflanzen im </w:t>
      </w:r>
      <w:proofErr w:type="spellStart"/>
      <w:r w:rsidRPr="009C063D">
        <w:rPr>
          <w:rFonts w:ascii="Myriad Pro" w:hAnsi="Myriad Pro" w:cs="Myriad Pro"/>
          <w:color w:val="000000"/>
          <w:sz w:val="15"/>
          <w:szCs w:val="15"/>
        </w:rPr>
        <w:t>Indoorbereich</w:t>
      </w:r>
      <w:proofErr w:type="spell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. </w:t>
      </w:r>
    </w:p>
    <w:p w:rsidR="009C063D" w:rsidRPr="009C063D" w:rsidRDefault="009C063D" w:rsidP="009C063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Plantop Farbiger </w:t>
      </w:r>
      <w:proofErr w:type="spellStart"/>
      <w:r w:rsidRPr="009C063D">
        <w:rPr>
          <w:rFonts w:ascii="Myriad Pro" w:hAnsi="Myriad Pro" w:cs="Myriad Pro"/>
          <w:color w:val="000000"/>
          <w:sz w:val="15"/>
          <w:szCs w:val="15"/>
        </w:rPr>
        <w:t>Dekormulch</w:t>
      </w:r>
      <w:proofErr w:type="spellEnd"/>
      <w:r w:rsidRPr="009C063D">
        <w:rPr>
          <w:rFonts w:ascii="Myriad Pro" w:hAnsi="Myriad Pro" w:cs="Myriad Pro"/>
          <w:color w:val="000000"/>
          <w:sz w:val="15"/>
          <w:szCs w:val="15"/>
        </w:rPr>
        <w:t xml:space="preserve"> speichert Feuchtigkeit und Wärme, verhindert das Austrocknen des Bodens, gewährleistet gute Bodendurchlüftung, unterdrückt nachhaltig den Unkrautwuchs und ist geruchs- und pH-neutral. </w:t>
      </w:r>
    </w:p>
    <w:p w:rsidR="00BF4489" w:rsidRPr="009C063D" w:rsidRDefault="00BF4489" w:rsidP="009C063D">
      <w:bookmarkStart w:id="0" w:name="_GoBack"/>
      <w:bookmarkEnd w:id="0"/>
    </w:p>
    <w:sectPr w:rsidR="00BF4489" w:rsidRPr="009C063D" w:rsidSect="00E60FE2">
      <w:pgSz w:w="11905" w:h="17337"/>
      <w:pgMar w:top="1400" w:right="224" w:bottom="523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20"/>
  </w:num>
  <w:num w:numId="5">
    <w:abstractNumId w:val="18"/>
  </w:num>
  <w:num w:numId="6">
    <w:abstractNumId w:val="7"/>
  </w:num>
  <w:num w:numId="7">
    <w:abstractNumId w:val="14"/>
  </w:num>
  <w:num w:numId="8">
    <w:abstractNumId w:val="16"/>
  </w:num>
  <w:num w:numId="9">
    <w:abstractNumId w:val="8"/>
  </w:num>
  <w:num w:numId="10">
    <w:abstractNumId w:val="13"/>
  </w:num>
  <w:num w:numId="11">
    <w:abstractNumId w:val="5"/>
  </w:num>
  <w:num w:numId="12">
    <w:abstractNumId w:val="21"/>
  </w:num>
  <w:num w:numId="13">
    <w:abstractNumId w:val="6"/>
  </w:num>
  <w:num w:numId="14">
    <w:abstractNumId w:val="2"/>
  </w:num>
  <w:num w:numId="15">
    <w:abstractNumId w:val="19"/>
  </w:num>
  <w:num w:numId="16">
    <w:abstractNumId w:val="10"/>
  </w:num>
  <w:num w:numId="17">
    <w:abstractNumId w:val="17"/>
  </w:num>
  <w:num w:numId="18">
    <w:abstractNumId w:val="9"/>
  </w:num>
  <w:num w:numId="19">
    <w:abstractNumId w:val="15"/>
  </w:num>
  <w:num w:numId="20">
    <w:abstractNumId w:val="1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2AB5"/>
    <w:rsid w:val="00162866"/>
    <w:rsid w:val="001A2F22"/>
    <w:rsid w:val="001C196B"/>
    <w:rsid w:val="001E25E6"/>
    <w:rsid w:val="002079A6"/>
    <w:rsid w:val="003F5485"/>
    <w:rsid w:val="00454A7A"/>
    <w:rsid w:val="0061722B"/>
    <w:rsid w:val="0062210E"/>
    <w:rsid w:val="00655064"/>
    <w:rsid w:val="00833DA8"/>
    <w:rsid w:val="008C348E"/>
    <w:rsid w:val="00944037"/>
    <w:rsid w:val="009B68AD"/>
    <w:rsid w:val="009C063D"/>
    <w:rsid w:val="00A84CAB"/>
    <w:rsid w:val="00B64B42"/>
    <w:rsid w:val="00BF4489"/>
    <w:rsid w:val="00BF4DFE"/>
    <w:rsid w:val="00CF22CF"/>
    <w:rsid w:val="00D2633D"/>
    <w:rsid w:val="00D4689E"/>
    <w:rsid w:val="00DC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2016-03-01T07:26:00Z</dcterms:created>
  <dcterms:modified xsi:type="dcterms:W3CDTF">2016-03-01T07:26:00Z</dcterms:modified>
</cp:coreProperties>
</file>